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6C5830" w14:textId="77777777" w:rsidR="00375695" w:rsidRDefault="00375695" w:rsidP="00375695">
      <w:pPr>
        <w:pStyle w:val="CourtName"/>
        <w:rPr>
          <w:rStyle w:val="CourtNameChar"/>
          <w:sz w:val="24"/>
          <w:szCs w:val="24"/>
        </w:rPr>
      </w:pPr>
      <w:r>
        <w:rPr>
          <w:rStyle w:val="CourtNameChar"/>
          <w:sz w:val="24"/>
          <w:szCs w:val="24"/>
        </w:rPr>
        <w:t>SOAH DOCKET NO. 473-21-024</w:t>
      </w:r>
    </w:p>
    <w:p w14:paraId="797FD5CB" w14:textId="77777777" w:rsidR="00375695" w:rsidRDefault="00375695" w:rsidP="00375695">
      <w:pPr>
        <w:pStyle w:val="CourtName"/>
        <w:rPr>
          <w:rStyle w:val="CourtNameChar"/>
          <w:caps/>
          <w:sz w:val="24"/>
          <w:szCs w:val="24"/>
        </w:rPr>
      </w:pPr>
      <w:r>
        <w:rPr>
          <w:rStyle w:val="CourtNameChar"/>
          <w:sz w:val="24"/>
          <w:szCs w:val="24"/>
        </w:rPr>
        <w:t>P.U.C. DOCKET NO. 51023</w:t>
      </w:r>
    </w:p>
    <w:tbl>
      <w:tblPr>
        <w:tblW w:w="5000" w:type="pct"/>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950"/>
        <w:gridCol w:w="4410"/>
      </w:tblGrid>
      <w:tr w:rsidR="00375695" w14:paraId="2AE552FB" w14:textId="77777777" w:rsidTr="00375695">
        <w:tc>
          <w:tcPr>
            <w:tcW w:w="2644" w:type="pct"/>
            <w:tcBorders>
              <w:top w:val="nil"/>
              <w:left w:val="nil"/>
              <w:bottom w:val="single" w:sz="4" w:space="0" w:color="auto"/>
              <w:right w:val="single" w:sz="4" w:space="0" w:color="auto"/>
            </w:tcBorders>
          </w:tcPr>
          <w:p w14:paraId="3839BAF7" w14:textId="77777777" w:rsidR="00375695" w:rsidRDefault="00375695">
            <w:pPr>
              <w:pStyle w:val="Default"/>
              <w:ind w:right="-1440"/>
              <w:rPr>
                <w:b/>
                <w:bCs/>
              </w:rPr>
            </w:pPr>
            <w:r>
              <w:rPr>
                <w:b/>
                <w:bCs/>
              </w:rPr>
              <w:t xml:space="preserve">In re Application of the City of San Antonio,       </w:t>
            </w:r>
          </w:p>
          <w:p w14:paraId="19C67711" w14:textId="77777777" w:rsidR="00375695" w:rsidRDefault="00375695">
            <w:pPr>
              <w:pStyle w:val="Default"/>
              <w:ind w:right="-1440"/>
              <w:rPr>
                <w:b/>
                <w:bCs/>
              </w:rPr>
            </w:pPr>
            <w:r>
              <w:rPr>
                <w:b/>
                <w:bCs/>
              </w:rPr>
              <w:t xml:space="preserve">Acting By and Through the City Public Service   </w:t>
            </w:r>
          </w:p>
          <w:p w14:paraId="6DD278C7" w14:textId="77777777" w:rsidR="00375695" w:rsidRDefault="00375695">
            <w:pPr>
              <w:pStyle w:val="Default"/>
              <w:ind w:right="-1440"/>
              <w:rPr>
                <w:b/>
                <w:bCs/>
              </w:rPr>
            </w:pPr>
            <w:r>
              <w:rPr>
                <w:b/>
                <w:bCs/>
              </w:rPr>
              <w:t xml:space="preserve">Board (CPS Energy) To Amend its Certificate     </w:t>
            </w:r>
          </w:p>
          <w:p w14:paraId="3E704D93" w14:textId="77777777" w:rsidR="00375695" w:rsidRDefault="00375695">
            <w:pPr>
              <w:pStyle w:val="Default"/>
              <w:ind w:right="-1440"/>
              <w:rPr>
                <w:b/>
                <w:bCs/>
              </w:rPr>
            </w:pPr>
            <w:r>
              <w:rPr>
                <w:b/>
                <w:bCs/>
              </w:rPr>
              <w:t xml:space="preserve">of Convenience and Necessity for the Proposed    </w:t>
            </w:r>
          </w:p>
          <w:p w14:paraId="755CCDCD" w14:textId="77777777" w:rsidR="00375695" w:rsidRDefault="00375695">
            <w:pPr>
              <w:pStyle w:val="Default"/>
              <w:ind w:right="-1440"/>
              <w:rPr>
                <w:b/>
                <w:bCs/>
              </w:rPr>
            </w:pPr>
            <w:r>
              <w:rPr>
                <w:b/>
                <w:bCs/>
              </w:rPr>
              <w:t xml:space="preserve">Scenic Loop 138-kV Transmission Line Project    </w:t>
            </w:r>
          </w:p>
          <w:p w14:paraId="045023AB" w14:textId="77777777" w:rsidR="00375695" w:rsidRDefault="00375695">
            <w:pPr>
              <w:jc w:val="both"/>
              <w:rPr>
                <w:rFonts w:ascii="Times New Roman" w:hAnsi="Times New Roman" w:cs="Times New Roman"/>
                <w:b/>
                <w:bCs/>
              </w:rPr>
            </w:pPr>
            <w:r>
              <w:rPr>
                <w:rFonts w:ascii="Times New Roman" w:hAnsi="Times New Roman" w:cs="Times New Roman"/>
                <w:b/>
                <w:bCs/>
              </w:rPr>
              <w:t xml:space="preserve">in Bexar County, Texas                                           </w:t>
            </w:r>
          </w:p>
          <w:p w14:paraId="117503B5" w14:textId="77777777" w:rsidR="00375695" w:rsidRDefault="00375695">
            <w:pPr>
              <w:spacing w:line="264" w:lineRule="auto"/>
              <w:rPr>
                <w:rFonts w:ascii="Times New Roman" w:hAnsi="Times New Roman" w:cs="Times New Roman"/>
                <w:b/>
                <w:bCs/>
              </w:rPr>
            </w:pPr>
          </w:p>
        </w:tc>
        <w:tc>
          <w:tcPr>
            <w:tcW w:w="2356" w:type="pct"/>
            <w:tcMar>
              <w:top w:w="0" w:type="dxa"/>
              <w:left w:w="115" w:type="dxa"/>
              <w:bottom w:w="0" w:type="dxa"/>
              <w:right w:w="0" w:type="dxa"/>
            </w:tcMar>
          </w:tcPr>
          <w:p w14:paraId="511BED27" w14:textId="77777777" w:rsidR="00375695" w:rsidRDefault="00375695">
            <w:pPr>
              <w:pStyle w:val="CaseNo"/>
              <w:spacing w:after="0"/>
              <w:rPr>
                <w:b/>
                <w:bCs/>
                <w:sz w:val="24"/>
                <w:szCs w:val="24"/>
              </w:rPr>
            </w:pPr>
          </w:p>
          <w:p w14:paraId="3765C610" w14:textId="77777777" w:rsidR="00375695" w:rsidRDefault="00375695">
            <w:pPr>
              <w:pStyle w:val="CaseNo"/>
              <w:spacing w:after="0"/>
              <w:rPr>
                <w:b/>
                <w:bCs/>
                <w:sz w:val="24"/>
                <w:szCs w:val="24"/>
              </w:rPr>
            </w:pPr>
          </w:p>
          <w:p w14:paraId="566C25EF" w14:textId="77777777" w:rsidR="00375695" w:rsidRDefault="00375695">
            <w:pPr>
              <w:pStyle w:val="CaseNo"/>
              <w:spacing w:after="0"/>
              <w:rPr>
                <w:b/>
                <w:bCs/>
              </w:rPr>
            </w:pPr>
            <w:r>
              <w:rPr>
                <w:b/>
                <w:bCs/>
                <w:sz w:val="24"/>
                <w:szCs w:val="24"/>
              </w:rPr>
              <w:t>B</w:t>
            </w:r>
            <w:r>
              <w:rPr>
                <w:b/>
                <w:bCs/>
              </w:rPr>
              <w:t xml:space="preserve">EFORE THE STATE OFFICE OF </w:t>
            </w:r>
          </w:p>
          <w:p w14:paraId="0DF81EAA" w14:textId="77777777" w:rsidR="00375695" w:rsidRDefault="00375695">
            <w:pPr>
              <w:pStyle w:val="CaseNo"/>
              <w:spacing w:after="0"/>
              <w:rPr>
                <w:b/>
                <w:bCs/>
              </w:rPr>
            </w:pPr>
            <w:r>
              <w:rPr>
                <w:b/>
                <w:bCs/>
              </w:rPr>
              <w:t>ADMINISTRATIVE HEARINGS</w:t>
            </w:r>
          </w:p>
          <w:p w14:paraId="02BD1543" w14:textId="77777777" w:rsidR="00375695" w:rsidRDefault="00375695">
            <w:pPr>
              <w:pStyle w:val="CaseNo"/>
              <w:spacing w:after="0"/>
              <w:rPr>
                <w:b/>
                <w:bCs/>
                <w:sz w:val="24"/>
                <w:szCs w:val="24"/>
              </w:rPr>
            </w:pPr>
          </w:p>
        </w:tc>
      </w:tr>
    </w:tbl>
    <w:p w14:paraId="3AAD1E09" w14:textId="77777777" w:rsidR="00375695" w:rsidRDefault="00375695" w:rsidP="00375695">
      <w:pPr>
        <w:spacing w:line="360" w:lineRule="auto"/>
        <w:rPr>
          <w:rFonts w:ascii="Times New Roman" w:hAnsi="Times New Roman" w:cs="Times New Roman"/>
        </w:rPr>
      </w:pPr>
    </w:p>
    <w:p w14:paraId="4B2AB53E" w14:textId="029030D8" w:rsidR="00B25B3E" w:rsidRPr="00425523" w:rsidRDefault="00375695" w:rsidP="00B25B3E">
      <w:pPr>
        <w:spacing w:line="360" w:lineRule="auto"/>
        <w:jc w:val="center"/>
        <w:rPr>
          <w:rFonts w:ascii="Times New Roman" w:hAnsi="Times New Roman" w:cs="Times New Roman"/>
          <w:b/>
          <w:bCs/>
        </w:rPr>
      </w:pPr>
      <w:r>
        <w:rPr>
          <w:rFonts w:ascii="Times New Roman" w:hAnsi="Times New Roman" w:cs="Times New Roman"/>
          <w:b/>
          <w:bCs/>
        </w:rPr>
        <w:t xml:space="preserve">STATEMENT OF POSITION OF </w:t>
      </w:r>
      <w:r w:rsidR="00B25B3E">
        <w:rPr>
          <w:rFonts w:ascii="Times New Roman" w:hAnsi="Times New Roman" w:cs="Times New Roman"/>
          <w:b/>
          <w:bCs/>
        </w:rPr>
        <w:t>CHARLES A. ROCKWOOD</w:t>
      </w:r>
      <w:r w:rsidR="00B25B3E" w:rsidRPr="00425523">
        <w:rPr>
          <w:rFonts w:ascii="Times New Roman" w:hAnsi="Times New Roman" w:cs="Times New Roman"/>
          <w:b/>
          <w:bCs/>
        </w:rPr>
        <w:t xml:space="preserve"> </w:t>
      </w:r>
    </w:p>
    <w:p w14:paraId="4077F34D" w14:textId="77777777" w:rsidR="00B25B3E" w:rsidRPr="00100A7C" w:rsidRDefault="00B25B3E" w:rsidP="00B25B3E">
      <w:pPr>
        <w:spacing w:line="360" w:lineRule="auto"/>
        <w:rPr>
          <w:rFonts w:ascii="Times New Roman" w:hAnsi="Times New Roman" w:cs="Times New Roman"/>
        </w:rPr>
      </w:pPr>
    </w:p>
    <w:p w14:paraId="54BD9A67" w14:textId="77777777" w:rsidR="00B25B3E" w:rsidRDefault="00B25B3E" w:rsidP="00B25B3E">
      <w:pPr>
        <w:spacing w:line="360" w:lineRule="auto"/>
        <w:rPr>
          <w:rFonts w:ascii="Times New Roman" w:hAnsi="Times New Roman" w:cs="Times New Roman"/>
        </w:rPr>
      </w:pPr>
      <w:r w:rsidRPr="001B2157">
        <w:rPr>
          <w:rFonts w:ascii="Times New Roman" w:hAnsi="Times New Roman" w:cs="Times New Roman"/>
          <w:b/>
          <w:bCs/>
        </w:rPr>
        <w:t>1.</w:t>
      </w:r>
      <w:r>
        <w:rPr>
          <w:rFonts w:ascii="Times New Roman" w:hAnsi="Times New Roman" w:cs="Times New Roman"/>
        </w:rPr>
        <w:t xml:space="preserve">  I, Charles A. Rockwood, have purchased numerous parcels of land in northwest Bexar County including 4 lots at High Country Ranch (HCR) and several other parcels surrounding HCR including parcels IA199, IA 201, IA319, IA333, and IH 8 (see Scenic Loop Intervenors Map Inset 1).   </w:t>
      </w:r>
    </w:p>
    <w:p w14:paraId="08D93B8F" w14:textId="77777777" w:rsidR="00B25B3E" w:rsidRDefault="00B25B3E" w:rsidP="00B25B3E">
      <w:pPr>
        <w:spacing w:line="360" w:lineRule="auto"/>
        <w:rPr>
          <w:rFonts w:ascii="Times New Roman" w:hAnsi="Times New Roman" w:cs="Times New Roman"/>
        </w:rPr>
      </w:pPr>
      <w:r>
        <w:rPr>
          <w:rFonts w:ascii="Times New Roman" w:hAnsi="Times New Roman" w:cs="Times New Roman"/>
        </w:rPr>
        <w:t xml:space="preserve"> </w:t>
      </w:r>
    </w:p>
    <w:p w14:paraId="10CEA422" w14:textId="77777777" w:rsidR="00B25B3E" w:rsidRDefault="00B25B3E" w:rsidP="00B25B3E">
      <w:pPr>
        <w:spacing w:line="360" w:lineRule="auto"/>
        <w:rPr>
          <w:rFonts w:ascii="Times New Roman" w:hAnsi="Times New Roman" w:cs="Times New Roman"/>
        </w:rPr>
      </w:pPr>
      <w:r w:rsidRPr="001B2157">
        <w:rPr>
          <w:rFonts w:ascii="Times New Roman" w:hAnsi="Times New Roman" w:cs="Times New Roman"/>
          <w:b/>
          <w:bCs/>
        </w:rPr>
        <w:t>2.</w:t>
      </w:r>
      <w:r>
        <w:rPr>
          <w:rFonts w:ascii="Times New Roman" w:hAnsi="Times New Roman" w:cs="Times New Roman"/>
        </w:rPr>
        <w:t xml:space="preserve">  These parcels have been bequeathed to my eight children (Mark Rockwood, Andrew Rockwood, Stephen Rockwood, Peter Rockwood, Paul Rockwood, Jeffrey Rockwood, David Rockwood and Virginia Savage) in the form of several trusts, in which Don Durflinger, serves as the trustee.  Myself, my sons Stephen and Paul, and Don Durflinger have all filed as intervenors in PUC Docket 51023.</w:t>
      </w:r>
    </w:p>
    <w:p w14:paraId="627B7541" w14:textId="77777777" w:rsidR="00B25B3E" w:rsidRDefault="00B25B3E" w:rsidP="00B25B3E">
      <w:pPr>
        <w:spacing w:line="360" w:lineRule="auto"/>
        <w:rPr>
          <w:rFonts w:ascii="Times New Roman" w:hAnsi="Times New Roman" w:cs="Times New Roman"/>
        </w:rPr>
      </w:pPr>
    </w:p>
    <w:p w14:paraId="354E34B4" w14:textId="77777777" w:rsidR="00B25B3E" w:rsidRDefault="00B25B3E" w:rsidP="00B25B3E">
      <w:pPr>
        <w:spacing w:line="360" w:lineRule="auto"/>
        <w:rPr>
          <w:rFonts w:ascii="Times New Roman" w:hAnsi="Times New Roman" w:cs="Times New Roman"/>
        </w:rPr>
      </w:pPr>
      <w:r w:rsidRPr="001B2157">
        <w:rPr>
          <w:rFonts w:ascii="Times New Roman" w:hAnsi="Times New Roman" w:cs="Times New Roman"/>
          <w:b/>
          <w:bCs/>
        </w:rPr>
        <w:t>3.</w:t>
      </w:r>
      <w:r>
        <w:rPr>
          <w:rFonts w:ascii="Times New Roman" w:hAnsi="Times New Roman" w:cs="Times New Roman"/>
        </w:rPr>
        <w:t xml:space="preserve">  Regarding the proposed routes/segments in PUC Docket 51023, I object to and am most concerned about those routes which include segments 46b, and 49a. </w:t>
      </w:r>
      <w:bookmarkStart w:id="0" w:name="_Hlk64206472"/>
      <w:r>
        <w:rPr>
          <w:rFonts w:ascii="Times New Roman" w:hAnsi="Times New Roman" w:cs="Times New Roman"/>
        </w:rPr>
        <w:t>(i.e., routes B1, C1, D1, I1, M1, T1, X1, Z1, DD, G1, J1, AA1, and EE)</w:t>
      </w:r>
      <w:bookmarkEnd w:id="0"/>
      <w:r>
        <w:rPr>
          <w:rFonts w:ascii="Times New Roman" w:hAnsi="Times New Roman" w:cs="Times New Roman"/>
        </w:rPr>
        <w:t xml:space="preserve"> due to their impacts to HCR and other nearby communities for the reasons stated below in items 4 through 9.  </w:t>
      </w:r>
    </w:p>
    <w:p w14:paraId="14489B0F" w14:textId="77777777" w:rsidR="00B25B3E" w:rsidRDefault="00B25B3E" w:rsidP="00B25B3E">
      <w:pPr>
        <w:spacing w:line="360" w:lineRule="auto"/>
        <w:rPr>
          <w:rFonts w:ascii="Times New Roman" w:hAnsi="Times New Roman" w:cs="Times New Roman"/>
        </w:rPr>
      </w:pPr>
    </w:p>
    <w:p w14:paraId="407154BB" w14:textId="77777777" w:rsidR="00B25B3E" w:rsidRPr="00D57271" w:rsidRDefault="00B25B3E" w:rsidP="00B25B3E">
      <w:pPr>
        <w:spacing w:line="360" w:lineRule="auto"/>
        <w:rPr>
          <w:rFonts w:ascii="Times New Roman" w:hAnsi="Times New Roman" w:cs="Times New Roman"/>
        </w:rPr>
      </w:pPr>
      <w:r w:rsidRPr="00C3106B">
        <w:rPr>
          <w:rFonts w:ascii="Times New Roman" w:hAnsi="Times New Roman" w:cs="Times New Roman"/>
          <w:b/>
          <w:bCs/>
        </w:rPr>
        <w:t>4.</w:t>
      </w:r>
      <w:r>
        <w:rPr>
          <w:rFonts w:ascii="Times New Roman" w:hAnsi="Times New Roman" w:cs="Times New Roman"/>
        </w:rPr>
        <w:t xml:space="preserve">  </w:t>
      </w:r>
      <w:bookmarkStart w:id="1" w:name="_Hlk64208024"/>
      <w:r w:rsidRPr="00D57271">
        <w:rPr>
          <w:rFonts w:ascii="Times New Roman" w:hAnsi="Times New Roman" w:cs="Times New Roman"/>
        </w:rPr>
        <w:t xml:space="preserve">Tex. Admin. Code 25.101(b)(3)(B) (TAC) requires that new transmission lines address the criteria in PURA 37.056(c), </w:t>
      </w:r>
      <w:bookmarkEnd w:id="1"/>
      <w:r w:rsidRPr="00D57271">
        <w:rPr>
          <w:rFonts w:ascii="Times New Roman" w:hAnsi="Times New Roman" w:cs="Times New Roman"/>
        </w:rPr>
        <w:t xml:space="preserve">and that upon consideration of those criteria, engineering constraints and cost, the line shall be routed to the extent reasonable to moderate the impact of the affected community and landowners, unless grid reliability and security dictate otherwise. The following </w:t>
      </w:r>
      <w:r w:rsidRPr="00D57271">
        <w:rPr>
          <w:rFonts w:ascii="Times New Roman" w:hAnsi="Times New Roman" w:cs="Times New Roman"/>
        </w:rPr>
        <w:lastRenderedPageBreak/>
        <w:t xml:space="preserve">factors shall be considered in the selection of the route that in the utility’s position, best address the requirements of PURA and the Commission’s rules from among the proposed alternate routes: </w:t>
      </w:r>
    </w:p>
    <w:p w14:paraId="56CC724F" w14:textId="77777777" w:rsidR="00B25B3E" w:rsidRPr="00D57271" w:rsidRDefault="00B25B3E" w:rsidP="00B25B3E">
      <w:pPr>
        <w:pStyle w:val="ListParagraph"/>
        <w:numPr>
          <w:ilvl w:val="0"/>
          <w:numId w:val="1"/>
        </w:numPr>
        <w:spacing w:line="360" w:lineRule="auto"/>
        <w:rPr>
          <w:rFonts w:ascii="Times New Roman" w:hAnsi="Times New Roman" w:cs="Times New Roman"/>
        </w:rPr>
      </w:pPr>
      <w:r w:rsidRPr="00D57271">
        <w:rPr>
          <w:rFonts w:ascii="Times New Roman" w:hAnsi="Times New Roman" w:cs="Times New Roman"/>
        </w:rPr>
        <w:t>Routes utilizing existing compatible right-of-way</w:t>
      </w:r>
    </w:p>
    <w:p w14:paraId="7C4A1B82" w14:textId="77777777" w:rsidR="00B25B3E" w:rsidRPr="00D57271" w:rsidRDefault="00B25B3E" w:rsidP="00B25B3E">
      <w:pPr>
        <w:pStyle w:val="ListParagraph"/>
        <w:numPr>
          <w:ilvl w:val="0"/>
          <w:numId w:val="1"/>
        </w:numPr>
        <w:spacing w:line="360" w:lineRule="auto"/>
        <w:rPr>
          <w:rFonts w:ascii="Times New Roman" w:hAnsi="Times New Roman" w:cs="Times New Roman"/>
        </w:rPr>
      </w:pPr>
      <w:r w:rsidRPr="00D57271">
        <w:rPr>
          <w:rFonts w:ascii="Times New Roman" w:hAnsi="Times New Roman" w:cs="Times New Roman"/>
        </w:rPr>
        <w:t>Routes parallel existing compatible right-of-way</w:t>
      </w:r>
    </w:p>
    <w:p w14:paraId="420E5020" w14:textId="77777777" w:rsidR="00B25B3E" w:rsidRPr="00D57271" w:rsidRDefault="00B25B3E" w:rsidP="00B25B3E">
      <w:pPr>
        <w:pStyle w:val="ListParagraph"/>
        <w:numPr>
          <w:ilvl w:val="0"/>
          <w:numId w:val="1"/>
        </w:numPr>
        <w:spacing w:line="360" w:lineRule="auto"/>
        <w:rPr>
          <w:rFonts w:ascii="Times New Roman" w:hAnsi="Times New Roman" w:cs="Times New Roman"/>
        </w:rPr>
      </w:pPr>
      <w:r w:rsidRPr="00D57271">
        <w:rPr>
          <w:rFonts w:ascii="Times New Roman" w:hAnsi="Times New Roman" w:cs="Times New Roman"/>
        </w:rPr>
        <w:t>Routes parallel property lines or other natural or cultural features</w:t>
      </w:r>
    </w:p>
    <w:p w14:paraId="3A24A5E1" w14:textId="77777777" w:rsidR="00B25B3E" w:rsidRDefault="00B25B3E" w:rsidP="00B25B3E">
      <w:pPr>
        <w:pStyle w:val="ListParagraph"/>
        <w:numPr>
          <w:ilvl w:val="0"/>
          <w:numId w:val="1"/>
        </w:numPr>
        <w:spacing w:line="360" w:lineRule="auto"/>
        <w:rPr>
          <w:rFonts w:ascii="Times New Roman" w:hAnsi="Times New Roman" w:cs="Times New Roman"/>
        </w:rPr>
      </w:pPr>
      <w:r w:rsidRPr="00D57271">
        <w:rPr>
          <w:rFonts w:ascii="Times New Roman" w:hAnsi="Times New Roman" w:cs="Times New Roman"/>
        </w:rPr>
        <w:t>Routes conform with policy of prudent avoidance</w:t>
      </w:r>
    </w:p>
    <w:p w14:paraId="2AFC82CE" w14:textId="77777777" w:rsidR="00B25B3E" w:rsidRDefault="00B25B3E" w:rsidP="00B25B3E">
      <w:pPr>
        <w:pStyle w:val="ListParagraph"/>
        <w:numPr>
          <w:ilvl w:val="0"/>
          <w:numId w:val="1"/>
        </w:numPr>
        <w:spacing w:line="360" w:lineRule="auto"/>
        <w:rPr>
          <w:rFonts w:ascii="Times New Roman" w:hAnsi="Times New Roman" w:cs="Times New Roman"/>
        </w:rPr>
      </w:pPr>
      <w:r>
        <w:rPr>
          <w:rFonts w:ascii="Times New Roman" w:hAnsi="Times New Roman" w:cs="Times New Roman"/>
        </w:rPr>
        <w:t xml:space="preserve">Other factors include </w:t>
      </w:r>
    </w:p>
    <w:p w14:paraId="3432D90D" w14:textId="77777777" w:rsidR="00B25B3E" w:rsidRDefault="00B25B3E" w:rsidP="00B25B3E">
      <w:pPr>
        <w:pStyle w:val="ListParagraph"/>
        <w:numPr>
          <w:ilvl w:val="1"/>
          <w:numId w:val="1"/>
        </w:numPr>
        <w:spacing w:line="360" w:lineRule="auto"/>
        <w:rPr>
          <w:rFonts w:ascii="Times New Roman" w:hAnsi="Times New Roman" w:cs="Times New Roman"/>
        </w:rPr>
      </w:pPr>
      <w:r>
        <w:rPr>
          <w:rFonts w:ascii="Times New Roman" w:hAnsi="Times New Roman" w:cs="Times New Roman"/>
        </w:rPr>
        <w:t>Community values</w:t>
      </w:r>
    </w:p>
    <w:p w14:paraId="1DBD94C0" w14:textId="77777777" w:rsidR="00B25B3E" w:rsidRDefault="00B25B3E" w:rsidP="00B25B3E">
      <w:pPr>
        <w:pStyle w:val="ListParagraph"/>
        <w:numPr>
          <w:ilvl w:val="1"/>
          <w:numId w:val="1"/>
        </w:numPr>
        <w:spacing w:line="360" w:lineRule="auto"/>
        <w:rPr>
          <w:rFonts w:ascii="Times New Roman" w:hAnsi="Times New Roman" w:cs="Times New Roman"/>
        </w:rPr>
      </w:pPr>
      <w:r>
        <w:rPr>
          <w:rFonts w:ascii="Times New Roman" w:hAnsi="Times New Roman" w:cs="Times New Roman"/>
        </w:rPr>
        <w:t>Recreational and park areas</w:t>
      </w:r>
    </w:p>
    <w:p w14:paraId="0D00591A" w14:textId="77777777" w:rsidR="00B25B3E" w:rsidRDefault="00B25B3E" w:rsidP="00B25B3E">
      <w:pPr>
        <w:pStyle w:val="ListParagraph"/>
        <w:numPr>
          <w:ilvl w:val="1"/>
          <w:numId w:val="1"/>
        </w:numPr>
        <w:spacing w:line="360" w:lineRule="auto"/>
        <w:rPr>
          <w:rFonts w:ascii="Times New Roman" w:hAnsi="Times New Roman" w:cs="Times New Roman"/>
        </w:rPr>
      </w:pPr>
      <w:r>
        <w:rPr>
          <w:rFonts w:ascii="Times New Roman" w:hAnsi="Times New Roman" w:cs="Times New Roman"/>
        </w:rPr>
        <w:t>Historic and aesthetic values</w:t>
      </w:r>
    </w:p>
    <w:p w14:paraId="6166FBA2" w14:textId="77777777" w:rsidR="00B25B3E" w:rsidRDefault="00B25B3E" w:rsidP="00B25B3E">
      <w:pPr>
        <w:pStyle w:val="ListParagraph"/>
        <w:numPr>
          <w:ilvl w:val="1"/>
          <w:numId w:val="1"/>
        </w:numPr>
        <w:spacing w:line="360" w:lineRule="auto"/>
        <w:rPr>
          <w:rFonts w:ascii="Times New Roman" w:hAnsi="Times New Roman" w:cs="Times New Roman"/>
        </w:rPr>
      </w:pPr>
      <w:r>
        <w:rPr>
          <w:rFonts w:ascii="Times New Roman" w:hAnsi="Times New Roman" w:cs="Times New Roman"/>
        </w:rPr>
        <w:t>Environmental integrity</w:t>
      </w:r>
    </w:p>
    <w:p w14:paraId="46D050BD" w14:textId="77777777" w:rsidR="00B25B3E" w:rsidRPr="00D57271" w:rsidRDefault="00B25B3E" w:rsidP="00B25B3E">
      <w:pPr>
        <w:pStyle w:val="ListParagraph"/>
        <w:spacing w:line="360" w:lineRule="auto"/>
        <w:ind w:left="1440"/>
        <w:rPr>
          <w:rFonts w:ascii="Times New Roman" w:hAnsi="Times New Roman" w:cs="Times New Roman"/>
        </w:rPr>
      </w:pPr>
    </w:p>
    <w:p w14:paraId="40B6492A" w14:textId="0FD95F69" w:rsidR="00B25B3E" w:rsidRDefault="00B25B3E" w:rsidP="00B25B3E">
      <w:pPr>
        <w:spacing w:line="360" w:lineRule="auto"/>
        <w:rPr>
          <w:rFonts w:ascii="Times New Roman" w:hAnsi="Times New Roman" w:cs="Times New Roman"/>
        </w:rPr>
      </w:pPr>
      <w:r>
        <w:rPr>
          <w:rFonts w:ascii="Times New Roman" w:hAnsi="Times New Roman" w:cs="Times New Roman"/>
          <w:b/>
          <w:bCs/>
        </w:rPr>
        <w:t>5</w:t>
      </w:r>
      <w:r w:rsidRPr="001B2157">
        <w:rPr>
          <w:rFonts w:ascii="Times New Roman" w:hAnsi="Times New Roman" w:cs="Times New Roman"/>
          <w:b/>
          <w:bCs/>
        </w:rPr>
        <w:t>.</w:t>
      </w:r>
      <w:r>
        <w:rPr>
          <w:rFonts w:ascii="Times New Roman" w:hAnsi="Times New Roman" w:cs="Times New Roman"/>
        </w:rPr>
        <w:t xml:space="preserve">  HCR was established with the intended purpose of creating </w:t>
      </w:r>
      <w:r w:rsidRPr="00100A7C">
        <w:rPr>
          <w:rFonts w:ascii="Times New Roman" w:hAnsi="Times New Roman" w:cs="Times New Roman"/>
        </w:rPr>
        <w:t>a recreation</w:t>
      </w:r>
      <w:r>
        <w:rPr>
          <w:rFonts w:ascii="Times New Roman" w:hAnsi="Times New Roman" w:cs="Times New Roman"/>
        </w:rPr>
        <w:t>al</w:t>
      </w:r>
      <w:r w:rsidRPr="00100A7C">
        <w:rPr>
          <w:rFonts w:ascii="Times New Roman" w:hAnsi="Times New Roman" w:cs="Times New Roman"/>
        </w:rPr>
        <w:t xml:space="preserve"> area formed under an association</w:t>
      </w:r>
      <w:r>
        <w:rPr>
          <w:rFonts w:ascii="Times New Roman" w:hAnsi="Times New Roman" w:cs="Times New Roman"/>
        </w:rPr>
        <w:t xml:space="preserve"> with covenants and restrictions.  There are 15 </w:t>
      </w:r>
      <w:r w:rsidRPr="00100A7C">
        <w:rPr>
          <w:rFonts w:ascii="Times New Roman" w:hAnsi="Times New Roman" w:cs="Times New Roman"/>
        </w:rPr>
        <w:t xml:space="preserve">lots </w:t>
      </w:r>
      <w:r>
        <w:rPr>
          <w:rFonts w:ascii="Times New Roman" w:hAnsi="Times New Roman" w:cs="Times New Roman"/>
        </w:rPr>
        <w:t xml:space="preserve">ranging in size from 1 to 2 acres each.  Lot owners have an </w:t>
      </w:r>
      <w:r w:rsidRPr="00100A7C">
        <w:rPr>
          <w:rFonts w:ascii="Times New Roman" w:hAnsi="Times New Roman" w:cs="Times New Roman"/>
        </w:rPr>
        <w:t xml:space="preserve">undivided interest in approximately 309 acres of recreational </w:t>
      </w:r>
      <w:r>
        <w:rPr>
          <w:rFonts w:ascii="Times New Roman" w:hAnsi="Times New Roman" w:cs="Times New Roman"/>
        </w:rPr>
        <w:t>lands and a 9-acre club site</w:t>
      </w:r>
      <w:r w:rsidRPr="00100A7C">
        <w:rPr>
          <w:rFonts w:ascii="Times New Roman" w:hAnsi="Times New Roman" w:cs="Times New Roman"/>
        </w:rPr>
        <w:t xml:space="preserve">.  In an effort to keep this recreation area intact, the association created restrictions and covenants that ran with the land for </w:t>
      </w:r>
      <w:r w:rsidR="00C94764">
        <w:rPr>
          <w:rFonts w:ascii="Times New Roman" w:hAnsi="Times New Roman" w:cs="Times New Roman"/>
        </w:rPr>
        <w:t>10</w:t>
      </w:r>
      <w:r w:rsidRPr="00100A7C">
        <w:rPr>
          <w:rFonts w:ascii="Times New Roman" w:hAnsi="Times New Roman" w:cs="Times New Roman"/>
        </w:rPr>
        <w:t xml:space="preserve"> years, and thereafter in 10 year increments, also making the requirement that the land could not be partitioned unless 80% of owners agreed.</w:t>
      </w:r>
      <w:r>
        <w:rPr>
          <w:rFonts w:ascii="Times New Roman" w:hAnsi="Times New Roman" w:cs="Times New Roman"/>
        </w:rPr>
        <w:t xml:space="preserve">  </w:t>
      </w:r>
      <w:r w:rsidRPr="00100A7C">
        <w:rPr>
          <w:rFonts w:ascii="Times New Roman" w:hAnsi="Times New Roman" w:cs="Times New Roman"/>
        </w:rPr>
        <w:t xml:space="preserve">This recreation area is available to individual lot owners and their families </w:t>
      </w:r>
      <w:r>
        <w:rPr>
          <w:rFonts w:ascii="Times New Roman" w:hAnsi="Times New Roman" w:cs="Times New Roman"/>
        </w:rPr>
        <w:t xml:space="preserve">and </w:t>
      </w:r>
      <w:r w:rsidRPr="00100A7C">
        <w:rPr>
          <w:rFonts w:ascii="Times New Roman" w:hAnsi="Times New Roman" w:cs="Times New Roman"/>
        </w:rPr>
        <w:t xml:space="preserve">is used for hiking, </w:t>
      </w:r>
      <w:r>
        <w:rPr>
          <w:rFonts w:ascii="Times New Roman" w:hAnsi="Times New Roman" w:cs="Times New Roman"/>
        </w:rPr>
        <w:t xml:space="preserve">hunting, </w:t>
      </w:r>
      <w:r w:rsidRPr="00100A7C">
        <w:rPr>
          <w:rFonts w:ascii="Times New Roman" w:hAnsi="Times New Roman" w:cs="Times New Roman"/>
        </w:rPr>
        <w:t>bird and wildlife viewing</w:t>
      </w:r>
      <w:r>
        <w:rPr>
          <w:rFonts w:ascii="Times New Roman" w:hAnsi="Times New Roman" w:cs="Times New Roman"/>
        </w:rPr>
        <w:t>, and educating our youth about nature conservancy in the unique micro-environment of the Texas Hill Country</w:t>
      </w:r>
      <w:r w:rsidRPr="00100A7C">
        <w:rPr>
          <w:rFonts w:ascii="Times New Roman" w:hAnsi="Times New Roman" w:cs="Times New Roman"/>
        </w:rPr>
        <w:t>.</w:t>
      </w:r>
      <w:r>
        <w:rPr>
          <w:rFonts w:ascii="Times New Roman" w:hAnsi="Times New Roman" w:cs="Times New Roman"/>
        </w:rPr>
        <w:t xml:space="preserve">  This concept has been preserved and in place for over 40 years.  </w:t>
      </w:r>
    </w:p>
    <w:p w14:paraId="2C219651" w14:textId="77777777" w:rsidR="00B25B3E" w:rsidRDefault="00B25B3E" w:rsidP="00B25B3E">
      <w:pPr>
        <w:spacing w:line="360" w:lineRule="auto"/>
        <w:rPr>
          <w:rFonts w:ascii="Times New Roman" w:hAnsi="Times New Roman" w:cs="Times New Roman"/>
        </w:rPr>
      </w:pPr>
    </w:p>
    <w:p w14:paraId="1F9074E6" w14:textId="5EEFBC9E" w:rsidR="00B25B3E" w:rsidRPr="00BC6771" w:rsidRDefault="00B25B3E" w:rsidP="00A96265">
      <w:pPr>
        <w:spacing w:line="360" w:lineRule="auto"/>
        <w:ind w:left="720"/>
        <w:rPr>
          <w:rFonts w:ascii="Times New Roman" w:hAnsi="Times New Roman" w:cs="Times New Roman"/>
          <w:b/>
          <w:bCs/>
          <w:i/>
          <w:iCs/>
        </w:rPr>
      </w:pPr>
      <w:r w:rsidRPr="00BC6771">
        <w:rPr>
          <w:rFonts w:ascii="Times New Roman" w:hAnsi="Times New Roman" w:cs="Times New Roman"/>
          <w:b/>
          <w:bCs/>
          <w:i/>
          <w:iCs/>
        </w:rPr>
        <w:t xml:space="preserve">In all the </w:t>
      </w:r>
      <w:r>
        <w:rPr>
          <w:rFonts w:ascii="Times New Roman" w:hAnsi="Times New Roman" w:cs="Times New Roman"/>
          <w:b/>
          <w:bCs/>
          <w:i/>
          <w:iCs/>
        </w:rPr>
        <w:t xml:space="preserve">background </w:t>
      </w:r>
      <w:r w:rsidRPr="00BC6771">
        <w:rPr>
          <w:rFonts w:ascii="Times New Roman" w:hAnsi="Times New Roman" w:cs="Times New Roman"/>
          <w:b/>
          <w:bCs/>
          <w:i/>
          <w:iCs/>
        </w:rPr>
        <w:t xml:space="preserve">documents provided by CPS and the PUC, </w:t>
      </w:r>
      <w:r>
        <w:rPr>
          <w:rFonts w:ascii="Times New Roman" w:hAnsi="Times New Roman" w:cs="Times New Roman"/>
          <w:b/>
          <w:bCs/>
          <w:i/>
          <w:iCs/>
        </w:rPr>
        <w:t>including the Environmental Assessment and Alternative Route Analysis (EAARA</w:t>
      </w:r>
      <w:r w:rsidR="00B26499">
        <w:rPr>
          <w:rFonts w:ascii="Times New Roman" w:hAnsi="Times New Roman" w:cs="Times New Roman"/>
          <w:b/>
          <w:bCs/>
          <w:i/>
          <w:iCs/>
        </w:rPr>
        <w:t>)</w:t>
      </w:r>
      <w:r>
        <w:rPr>
          <w:rFonts w:ascii="Times New Roman" w:hAnsi="Times New Roman" w:cs="Times New Roman"/>
          <w:b/>
          <w:bCs/>
          <w:i/>
          <w:iCs/>
        </w:rPr>
        <w:t xml:space="preserve">, HCR was not listed as </w:t>
      </w:r>
      <w:r w:rsidRPr="00BC6771">
        <w:rPr>
          <w:rFonts w:ascii="Times New Roman" w:hAnsi="Times New Roman" w:cs="Times New Roman"/>
          <w:b/>
          <w:bCs/>
          <w:i/>
          <w:iCs/>
        </w:rPr>
        <w:t xml:space="preserve">having an established recreational area.  </w:t>
      </w:r>
      <w:r>
        <w:rPr>
          <w:rFonts w:ascii="Times New Roman" w:hAnsi="Times New Roman" w:cs="Times New Roman"/>
          <w:b/>
          <w:bCs/>
          <w:i/>
          <w:iCs/>
        </w:rPr>
        <w:t>This clearly has been overlooked by CPS and should recognized as such and documented in the EAARA.</w:t>
      </w:r>
    </w:p>
    <w:p w14:paraId="03E15C5F" w14:textId="77777777" w:rsidR="00B25B3E" w:rsidRDefault="00B25B3E" w:rsidP="00B25B3E">
      <w:pPr>
        <w:spacing w:line="360" w:lineRule="auto"/>
        <w:rPr>
          <w:rFonts w:ascii="Times New Roman" w:hAnsi="Times New Roman" w:cs="Times New Roman"/>
        </w:rPr>
      </w:pPr>
    </w:p>
    <w:p w14:paraId="77A1608E" w14:textId="77777777" w:rsidR="00B25B3E" w:rsidRPr="00100A7C" w:rsidRDefault="00B25B3E" w:rsidP="00B25B3E">
      <w:pPr>
        <w:spacing w:line="360" w:lineRule="auto"/>
        <w:rPr>
          <w:rFonts w:ascii="Times New Roman" w:hAnsi="Times New Roman" w:cs="Times New Roman"/>
        </w:rPr>
      </w:pPr>
      <w:r>
        <w:rPr>
          <w:rFonts w:ascii="Times New Roman" w:hAnsi="Times New Roman" w:cs="Times New Roman"/>
          <w:b/>
          <w:bCs/>
        </w:rPr>
        <w:t>6</w:t>
      </w:r>
      <w:r w:rsidRPr="0044522F">
        <w:rPr>
          <w:rFonts w:ascii="Times New Roman" w:hAnsi="Times New Roman" w:cs="Times New Roman"/>
          <w:b/>
          <w:bCs/>
        </w:rPr>
        <w:t>.</w:t>
      </w:r>
      <w:r>
        <w:rPr>
          <w:rFonts w:ascii="Times New Roman" w:hAnsi="Times New Roman" w:cs="Times New Roman"/>
        </w:rPr>
        <w:t xml:space="preserve">  Other environmental and historic factors unique to HCR include: </w:t>
      </w:r>
    </w:p>
    <w:p w14:paraId="050222B2" w14:textId="77777777" w:rsidR="00B25B3E" w:rsidRPr="00732F7F" w:rsidRDefault="00B25B3E" w:rsidP="00B25B3E">
      <w:pPr>
        <w:pStyle w:val="ListParagraph"/>
        <w:numPr>
          <w:ilvl w:val="0"/>
          <w:numId w:val="1"/>
        </w:numPr>
        <w:spacing w:line="360" w:lineRule="auto"/>
        <w:rPr>
          <w:rFonts w:ascii="Times New Roman" w:hAnsi="Times New Roman" w:cs="Times New Roman"/>
        </w:rPr>
      </w:pPr>
      <w:r>
        <w:rPr>
          <w:rFonts w:ascii="Times New Roman" w:hAnsi="Times New Roman" w:cs="Times New Roman"/>
        </w:rPr>
        <w:lastRenderedPageBreak/>
        <w:t>T</w:t>
      </w:r>
      <w:r w:rsidRPr="00732F7F">
        <w:rPr>
          <w:rFonts w:ascii="Times New Roman" w:hAnsi="Times New Roman" w:cs="Times New Roman"/>
        </w:rPr>
        <w:t xml:space="preserve">wo natural springs, one which flows through the heart of the property and forms the headwaters of Leon Creek and another which exist on the western portion of the property and flows north.  It appears that </w:t>
      </w:r>
      <w:r>
        <w:rPr>
          <w:rFonts w:ascii="Times New Roman" w:hAnsi="Times New Roman" w:cs="Times New Roman"/>
        </w:rPr>
        <w:t>S</w:t>
      </w:r>
      <w:r w:rsidRPr="00732F7F">
        <w:rPr>
          <w:rFonts w:ascii="Times New Roman" w:hAnsi="Times New Roman" w:cs="Times New Roman"/>
        </w:rPr>
        <w:t xml:space="preserve">egment 49a </w:t>
      </w:r>
      <w:r>
        <w:rPr>
          <w:rFonts w:ascii="Times New Roman" w:hAnsi="Times New Roman" w:cs="Times New Roman"/>
        </w:rPr>
        <w:t>would be constructed within 100 to 200 ft. of the</w:t>
      </w:r>
      <w:r w:rsidRPr="00732F7F">
        <w:rPr>
          <w:rFonts w:ascii="Times New Roman" w:hAnsi="Times New Roman" w:cs="Times New Roman"/>
        </w:rPr>
        <w:t xml:space="preserve"> spring </w:t>
      </w:r>
      <w:r>
        <w:rPr>
          <w:rFonts w:ascii="Times New Roman" w:hAnsi="Times New Roman" w:cs="Times New Roman"/>
        </w:rPr>
        <w:t xml:space="preserve">exit </w:t>
      </w:r>
      <w:r w:rsidRPr="00732F7F">
        <w:rPr>
          <w:rFonts w:ascii="Times New Roman" w:hAnsi="Times New Roman" w:cs="Times New Roman"/>
        </w:rPr>
        <w:t xml:space="preserve">which forms the headwaters of Leon Creek.  This </w:t>
      </w:r>
      <w:r>
        <w:rPr>
          <w:rFonts w:ascii="Times New Roman" w:hAnsi="Times New Roman" w:cs="Times New Roman"/>
        </w:rPr>
        <w:t xml:space="preserve">spring exit </w:t>
      </w:r>
      <w:r w:rsidRPr="00732F7F">
        <w:rPr>
          <w:rFonts w:ascii="Times New Roman" w:hAnsi="Times New Roman" w:cs="Times New Roman"/>
        </w:rPr>
        <w:t>should be evaluated as a possible cultural resource as there exist an old archaic concrete trough where the spring exits the ground</w:t>
      </w:r>
      <w:r>
        <w:rPr>
          <w:rFonts w:ascii="Times New Roman" w:hAnsi="Times New Roman" w:cs="Times New Roman"/>
        </w:rPr>
        <w:t xml:space="preserve">.  </w:t>
      </w:r>
      <w:r w:rsidRPr="00732F7F">
        <w:rPr>
          <w:rFonts w:ascii="Times New Roman" w:hAnsi="Times New Roman" w:cs="Times New Roman"/>
        </w:rPr>
        <w:t xml:space="preserve">  </w:t>
      </w:r>
    </w:p>
    <w:p w14:paraId="3DF9CAED" w14:textId="77777777" w:rsidR="00B25B3E" w:rsidRDefault="00B25B3E" w:rsidP="00B25B3E">
      <w:pPr>
        <w:pStyle w:val="ListParagraph"/>
        <w:numPr>
          <w:ilvl w:val="0"/>
          <w:numId w:val="1"/>
        </w:numPr>
        <w:spacing w:line="360" w:lineRule="auto"/>
        <w:rPr>
          <w:rFonts w:ascii="Times New Roman" w:hAnsi="Times New Roman" w:cs="Times New Roman"/>
        </w:rPr>
      </w:pPr>
      <w:r>
        <w:rPr>
          <w:rFonts w:ascii="Times New Roman" w:hAnsi="Times New Roman" w:cs="Times New Roman"/>
        </w:rPr>
        <w:t xml:space="preserve">Foraging and possible nesting habitat of the endangered Golden Checked warbler. </w:t>
      </w:r>
    </w:p>
    <w:p w14:paraId="32EAABC8" w14:textId="77777777" w:rsidR="00B25B3E" w:rsidRDefault="00B25B3E" w:rsidP="00B25B3E">
      <w:pPr>
        <w:pStyle w:val="ListParagraph"/>
        <w:numPr>
          <w:ilvl w:val="0"/>
          <w:numId w:val="1"/>
        </w:numPr>
        <w:spacing w:line="360" w:lineRule="auto"/>
        <w:rPr>
          <w:rFonts w:ascii="Times New Roman" w:hAnsi="Times New Roman" w:cs="Times New Roman"/>
        </w:rPr>
      </w:pPr>
      <w:r>
        <w:rPr>
          <w:rFonts w:ascii="Times New Roman" w:hAnsi="Times New Roman" w:cs="Times New Roman"/>
        </w:rPr>
        <w:t xml:space="preserve">Critical habitat of the Texas horned lizard, currently listed as a threatened species in Texas.  </w:t>
      </w:r>
    </w:p>
    <w:p w14:paraId="6FCCEEA5" w14:textId="77777777" w:rsidR="00B25B3E" w:rsidRDefault="00B25B3E" w:rsidP="00B25B3E">
      <w:pPr>
        <w:pStyle w:val="ListParagraph"/>
        <w:numPr>
          <w:ilvl w:val="0"/>
          <w:numId w:val="1"/>
        </w:numPr>
        <w:spacing w:line="360" w:lineRule="auto"/>
        <w:rPr>
          <w:rFonts w:ascii="Times New Roman" w:hAnsi="Times New Roman" w:cs="Times New Roman"/>
        </w:rPr>
      </w:pPr>
      <w:r>
        <w:rPr>
          <w:rFonts w:ascii="Times New Roman" w:hAnsi="Times New Roman" w:cs="Times New Roman"/>
        </w:rPr>
        <w:t>Numerous</w:t>
      </w:r>
      <w:r w:rsidRPr="00A25D7A">
        <w:rPr>
          <w:rFonts w:ascii="Times New Roman" w:hAnsi="Times New Roman" w:cs="Times New Roman"/>
        </w:rPr>
        <w:t xml:space="preserve"> colonies of Red Harvester Ants</w:t>
      </w:r>
      <w:r>
        <w:rPr>
          <w:rFonts w:ascii="Times New Roman" w:hAnsi="Times New Roman" w:cs="Times New Roman"/>
        </w:rPr>
        <w:t xml:space="preserve"> which are the primary diet of the Texas horned lizard and are directly in the path of segments 46b and 49a.</w:t>
      </w:r>
      <w:r w:rsidRPr="00A25D7A">
        <w:rPr>
          <w:rFonts w:ascii="Times New Roman" w:hAnsi="Times New Roman" w:cs="Times New Roman"/>
        </w:rPr>
        <w:t xml:space="preserve">  The Texas Parks and Wildlife Department has recommended avoid</w:t>
      </w:r>
      <w:r>
        <w:rPr>
          <w:rFonts w:ascii="Times New Roman" w:hAnsi="Times New Roman" w:cs="Times New Roman"/>
        </w:rPr>
        <w:t xml:space="preserve">ing </w:t>
      </w:r>
      <w:r w:rsidRPr="00A25D7A">
        <w:rPr>
          <w:rFonts w:ascii="Times New Roman" w:hAnsi="Times New Roman" w:cs="Times New Roman"/>
        </w:rPr>
        <w:t>constructi</w:t>
      </w:r>
      <w:r>
        <w:rPr>
          <w:rFonts w:ascii="Times New Roman" w:hAnsi="Times New Roman" w:cs="Times New Roman"/>
        </w:rPr>
        <w:t xml:space="preserve">on of </w:t>
      </w:r>
      <w:r w:rsidRPr="00A25D7A">
        <w:rPr>
          <w:rFonts w:ascii="Times New Roman" w:hAnsi="Times New Roman" w:cs="Times New Roman"/>
        </w:rPr>
        <w:t xml:space="preserve">power lines over Red Harvester Ant colonies in its letter to CPS. </w:t>
      </w:r>
    </w:p>
    <w:p w14:paraId="23EC2BBA" w14:textId="77777777" w:rsidR="00B25B3E" w:rsidRDefault="00B25B3E" w:rsidP="00B25B3E">
      <w:pPr>
        <w:spacing w:line="360" w:lineRule="auto"/>
        <w:rPr>
          <w:rFonts w:ascii="Times New Roman" w:hAnsi="Times New Roman" w:cs="Times New Roman"/>
        </w:rPr>
      </w:pPr>
    </w:p>
    <w:p w14:paraId="365634BF" w14:textId="77777777" w:rsidR="00B25B3E" w:rsidRDefault="00B25B3E" w:rsidP="00B25B3E">
      <w:pPr>
        <w:spacing w:line="360" w:lineRule="auto"/>
        <w:rPr>
          <w:rFonts w:ascii="Times New Roman" w:hAnsi="Times New Roman" w:cs="Times New Roman"/>
        </w:rPr>
      </w:pPr>
      <w:r w:rsidRPr="00770CE6">
        <w:rPr>
          <w:rFonts w:ascii="Times New Roman" w:hAnsi="Times New Roman" w:cs="Times New Roman"/>
          <w:b/>
          <w:bCs/>
        </w:rPr>
        <w:t>7</w:t>
      </w:r>
      <w:r>
        <w:rPr>
          <w:rFonts w:ascii="Times New Roman" w:hAnsi="Times New Roman" w:cs="Times New Roman"/>
        </w:rPr>
        <w:t xml:space="preserve">.  As for community values and routes following combined ROW’s, </w:t>
      </w:r>
      <w:r w:rsidRPr="001435B6">
        <w:rPr>
          <w:rFonts w:ascii="Times New Roman" w:hAnsi="Times New Roman" w:cs="Times New Roman"/>
        </w:rPr>
        <w:t>routes B1, C1, D1, I1, M1, T1, X1, Z1, DD, G1, J1, AA1, and EE utilize or follow anywhere from 53% to 75% of combined ROW’s</w:t>
      </w:r>
      <w:r>
        <w:rPr>
          <w:rFonts w:ascii="Times New Roman" w:hAnsi="Times New Roman" w:cs="Times New Roman"/>
        </w:rPr>
        <w:t>.  T</w:t>
      </w:r>
      <w:r w:rsidRPr="001435B6">
        <w:rPr>
          <w:rFonts w:ascii="Times New Roman" w:hAnsi="Times New Roman" w:cs="Times New Roman"/>
        </w:rPr>
        <w:t xml:space="preserve">he number of habitual structures these routes encounter vary from a minimum of 30 structures for routes Z1 and AA1 and upwards of 61 structures for route B1.  Conversely, there are 6 routes that utilize or follow a comparable percentage of combined ROW’s but encounter only 6 to 12 habitual structures (routes F1, N1, P, Q1, R1, and U1).  </w:t>
      </w:r>
    </w:p>
    <w:p w14:paraId="24324361" w14:textId="77777777" w:rsidR="00B25B3E" w:rsidRDefault="00B25B3E" w:rsidP="00B25B3E">
      <w:pPr>
        <w:spacing w:line="360" w:lineRule="auto"/>
        <w:rPr>
          <w:rFonts w:ascii="Times New Roman" w:hAnsi="Times New Roman" w:cs="Times New Roman"/>
        </w:rPr>
      </w:pPr>
    </w:p>
    <w:p w14:paraId="374F985C" w14:textId="77777777" w:rsidR="00B25B3E" w:rsidRPr="00837277" w:rsidRDefault="00B25B3E" w:rsidP="00A96265">
      <w:pPr>
        <w:tabs>
          <w:tab w:val="left" w:pos="720"/>
        </w:tabs>
        <w:spacing w:line="360" w:lineRule="auto"/>
        <w:ind w:left="720"/>
        <w:rPr>
          <w:rFonts w:ascii="Times New Roman" w:hAnsi="Times New Roman" w:cs="Times New Roman"/>
          <w:b/>
          <w:bCs/>
          <w:i/>
          <w:iCs/>
        </w:rPr>
      </w:pPr>
      <w:r w:rsidRPr="00837277">
        <w:rPr>
          <w:rFonts w:ascii="Times New Roman" w:hAnsi="Times New Roman" w:cs="Times New Roman"/>
          <w:b/>
          <w:bCs/>
          <w:i/>
          <w:iCs/>
        </w:rPr>
        <w:t xml:space="preserve">One could argue that Route Q1 is the best possible route in that it encounters the fewest habitual structures (6) while following/utilizing approximately 70% </w:t>
      </w:r>
      <w:r>
        <w:rPr>
          <w:rFonts w:ascii="Times New Roman" w:hAnsi="Times New Roman" w:cs="Times New Roman"/>
          <w:b/>
          <w:bCs/>
          <w:i/>
          <w:iCs/>
        </w:rPr>
        <w:t xml:space="preserve">of </w:t>
      </w:r>
      <w:r w:rsidRPr="00837277">
        <w:rPr>
          <w:rFonts w:ascii="Times New Roman" w:hAnsi="Times New Roman" w:cs="Times New Roman"/>
          <w:b/>
          <w:bCs/>
          <w:i/>
          <w:iCs/>
        </w:rPr>
        <w:t>combined ROW’s.  Also, of the 31 proposed routes</w:t>
      </w:r>
      <w:r>
        <w:rPr>
          <w:rFonts w:ascii="Times New Roman" w:hAnsi="Times New Roman" w:cs="Times New Roman"/>
          <w:b/>
          <w:bCs/>
          <w:i/>
          <w:iCs/>
        </w:rPr>
        <w:t xml:space="preserve">, </w:t>
      </w:r>
      <w:r w:rsidRPr="00837277">
        <w:rPr>
          <w:rFonts w:ascii="Times New Roman" w:hAnsi="Times New Roman" w:cs="Times New Roman"/>
          <w:b/>
          <w:bCs/>
          <w:i/>
          <w:iCs/>
        </w:rPr>
        <w:t xml:space="preserve">the average distance is about 5.75 miles </w:t>
      </w:r>
      <w:r>
        <w:rPr>
          <w:rFonts w:ascii="Times New Roman" w:hAnsi="Times New Roman" w:cs="Times New Roman"/>
          <w:b/>
          <w:bCs/>
          <w:i/>
          <w:iCs/>
        </w:rPr>
        <w:t xml:space="preserve">with an </w:t>
      </w:r>
      <w:r w:rsidRPr="00837277">
        <w:rPr>
          <w:rFonts w:ascii="Times New Roman" w:hAnsi="Times New Roman" w:cs="Times New Roman"/>
          <w:b/>
          <w:bCs/>
          <w:i/>
          <w:iCs/>
        </w:rPr>
        <w:t xml:space="preserve">average cost </w:t>
      </w:r>
      <w:r>
        <w:rPr>
          <w:rFonts w:ascii="Times New Roman" w:hAnsi="Times New Roman" w:cs="Times New Roman"/>
          <w:b/>
          <w:bCs/>
          <w:i/>
          <w:iCs/>
        </w:rPr>
        <w:t xml:space="preserve">of </w:t>
      </w:r>
      <w:r w:rsidRPr="00837277">
        <w:rPr>
          <w:rFonts w:ascii="Times New Roman" w:hAnsi="Times New Roman" w:cs="Times New Roman"/>
          <w:b/>
          <w:bCs/>
          <w:i/>
          <w:iCs/>
        </w:rPr>
        <w:t xml:space="preserve"> approximately $47 million</w:t>
      </w:r>
      <w:r>
        <w:rPr>
          <w:rFonts w:ascii="Times New Roman" w:hAnsi="Times New Roman" w:cs="Times New Roman"/>
          <w:b/>
          <w:bCs/>
          <w:i/>
          <w:iCs/>
        </w:rPr>
        <w:t>.  R</w:t>
      </w:r>
      <w:r w:rsidRPr="00837277">
        <w:rPr>
          <w:rFonts w:ascii="Times New Roman" w:hAnsi="Times New Roman" w:cs="Times New Roman"/>
          <w:b/>
          <w:bCs/>
          <w:i/>
          <w:iCs/>
        </w:rPr>
        <w:t>oute Q1 is not only shorter than the average (5.56 miles)</w:t>
      </w:r>
      <w:r>
        <w:rPr>
          <w:rFonts w:ascii="Times New Roman" w:hAnsi="Times New Roman" w:cs="Times New Roman"/>
          <w:b/>
          <w:bCs/>
          <w:i/>
          <w:iCs/>
        </w:rPr>
        <w:t>,</w:t>
      </w:r>
      <w:r w:rsidRPr="00837277">
        <w:rPr>
          <w:rFonts w:ascii="Times New Roman" w:hAnsi="Times New Roman" w:cs="Times New Roman"/>
          <w:b/>
          <w:bCs/>
          <w:i/>
          <w:iCs/>
        </w:rPr>
        <w:t xml:space="preserve"> it </w:t>
      </w:r>
      <w:r>
        <w:rPr>
          <w:rFonts w:ascii="Times New Roman" w:hAnsi="Times New Roman" w:cs="Times New Roman"/>
          <w:b/>
          <w:bCs/>
          <w:i/>
          <w:iCs/>
        </w:rPr>
        <w:t xml:space="preserve">also </w:t>
      </w:r>
      <w:r w:rsidRPr="00837277">
        <w:rPr>
          <w:rFonts w:ascii="Times New Roman" w:hAnsi="Times New Roman" w:cs="Times New Roman"/>
          <w:b/>
          <w:bCs/>
          <w:i/>
          <w:iCs/>
        </w:rPr>
        <w:t xml:space="preserve">cost less than the average ($45.9M).  </w:t>
      </w:r>
    </w:p>
    <w:p w14:paraId="0394DD23" w14:textId="77777777" w:rsidR="00B25B3E" w:rsidRDefault="00B25B3E" w:rsidP="00B25B3E">
      <w:pPr>
        <w:pStyle w:val="NormalWeb"/>
        <w:spacing w:line="360" w:lineRule="auto"/>
      </w:pPr>
      <w:r>
        <w:rPr>
          <w:b/>
          <w:bCs/>
        </w:rPr>
        <w:t>8.</w:t>
      </w:r>
      <w:r>
        <w:t xml:space="preserve">  Other community impacts include routes </w:t>
      </w:r>
      <w:r w:rsidRPr="002A39A1">
        <w:t>AA1, G1 and J1</w:t>
      </w:r>
      <w:r>
        <w:t xml:space="preserve"> are relatively </w:t>
      </w:r>
      <w:r w:rsidRPr="002A39A1">
        <w:t>close to Dr. Sara McAndrew Elementary School</w:t>
      </w:r>
      <w:r>
        <w:t xml:space="preserve">.  </w:t>
      </w:r>
      <w:r w:rsidRPr="002A39A1">
        <w:t xml:space="preserve"> </w:t>
      </w:r>
    </w:p>
    <w:p w14:paraId="00F447C8" w14:textId="77777777" w:rsidR="00B25B3E" w:rsidRDefault="00B25B3E" w:rsidP="00B25B3E">
      <w:pPr>
        <w:pStyle w:val="NormalWeb"/>
        <w:spacing w:line="360" w:lineRule="auto"/>
      </w:pPr>
      <w:r w:rsidRPr="00A90534">
        <w:rPr>
          <w:b/>
          <w:bCs/>
        </w:rPr>
        <w:t>9</w:t>
      </w:r>
      <w:r>
        <w:t xml:space="preserve">.  Finally, I question the actions of Pecan Springs developers proposing to donate ROW easements to CPS Energy (segments 42a, 46, 46a and 49a).  These actions are based on </w:t>
      </w:r>
      <w:r>
        <w:lastRenderedPageBreak/>
        <w:t xml:space="preserve">protecting their financial interests and enriching the developers of Pecan Springs, to the detriment of surrounding landowners.  The Pecan Springs Developers have donated flood plain and other undevelopable property to CPS Energy and by doing so, are protecting their investment in the Pecan Springs and Anaqua Springs areas.  While PURA 37.056(c) clearly favors those routes which follow ROW’s, I question the ethics of accepting these donations under the pretense of an ultimate financial gain for the developers.  </w:t>
      </w:r>
    </w:p>
    <w:p w14:paraId="367282BF" w14:textId="77777777" w:rsidR="00B25B3E" w:rsidRDefault="00B25B3E" w:rsidP="00B25B3E">
      <w:pPr>
        <w:pStyle w:val="NormalWeb"/>
        <w:spacing w:line="360" w:lineRule="auto"/>
      </w:pPr>
      <w:r>
        <w:t xml:space="preserve">THUS, I respectfully request that the Administrative Law Judge(s) avoid selecting those routes (i.e., B1, C1, D1, I1, M1, T1, X1, Z1, DD, G1, J1, AA1, and EE) which includes segments 40, 46b, an 49a and instead focus on those routes (i.e., </w:t>
      </w:r>
      <w:r w:rsidRPr="001435B6">
        <w:t>F1, N1, P, Q1, R1, and U1</w:t>
      </w:r>
      <w:r>
        <w:t xml:space="preserve">) which follow or utilize a comparable percentage of combined ROW’s, impact far fewer habitual structures, avoid impacts to HCR and </w:t>
      </w:r>
      <w:r w:rsidRPr="002A39A1">
        <w:t>Dr. Sara McAndrew Elementary School</w:t>
      </w:r>
      <w:r>
        <w:t xml:space="preserve">.  </w:t>
      </w:r>
    </w:p>
    <w:p w14:paraId="620EB0FA" w14:textId="44C9585B" w:rsidR="00B25B3E" w:rsidRDefault="00B25B3E" w:rsidP="00B25B3E">
      <w:pPr>
        <w:pStyle w:val="NormalWeb"/>
        <w:spacing w:line="360" w:lineRule="auto"/>
      </w:pPr>
      <w:r>
        <w:t xml:space="preserve">Respectfully submitted this 15th day of </w:t>
      </w:r>
      <w:r w:rsidR="0099013A">
        <w:t>February</w:t>
      </w:r>
      <w:r>
        <w:t xml:space="preserve"> 2021</w:t>
      </w:r>
    </w:p>
    <w:p w14:paraId="68A85915" w14:textId="77777777" w:rsidR="00B25B3E" w:rsidRDefault="00B25B3E" w:rsidP="00B25B3E">
      <w:pPr>
        <w:pStyle w:val="NormalWeb"/>
        <w:spacing w:line="360" w:lineRule="auto"/>
      </w:pPr>
    </w:p>
    <w:p w14:paraId="1D6E7AE9" w14:textId="77777777" w:rsidR="00B25B3E" w:rsidRDefault="00B25B3E" w:rsidP="00B25B3E">
      <w:pPr>
        <w:pStyle w:val="NormalWeb"/>
        <w:spacing w:before="0" w:beforeAutospacing="0" w:after="0" w:afterAutospacing="0"/>
      </w:pPr>
      <w:r>
        <w:t>Charles A. Rockwood</w:t>
      </w:r>
    </w:p>
    <w:p w14:paraId="326DEEEC" w14:textId="77777777" w:rsidR="00B25B3E" w:rsidRDefault="00B25B3E" w:rsidP="00B25B3E">
      <w:pPr>
        <w:pStyle w:val="NormalWeb"/>
        <w:spacing w:before="0" w:beforeAutospacing="0" w:after="0" w:afterAutospacing="0"/>
      </w:pPr>
      <w:r>
        <w:t xml:space="preserve">105 Via Finita </w:t>
      </w:r>
    </w:p>
    <w:p w14:paraId="3E73A901" w14:textId="77777777" w:rsidR="00B25B3E" w:rsidRDefault="00B25B3E" w:rsidP="00B25B3E">
      <w:pPr>
        <w:pStyle w:val="NormalWeb"/>
        <w:spacing w:before="0" w:beforeAutospacing="0" w:after="0" w:afterAutospacing="0"/>
      </w:pPr>
      <w:r>
        <w:t>San Antonio, TX 78229</w:t>
      </w:r>
    </w:p>
    <w:p w14:paraId="762759F6" w14:textId="77777777" w:rsidR="00B25B3E" w:rsidRDefault="00B25B3E" w:rsidP="00B25B3E">
      <w:pPr>
        <w:pStyle w:val="NormalWeb"/>
        <w:spacing w:before="0" w:beforeAutospacing="0" w:after="0" w:afterAutospacing="0"/>
      </w:pPr>
      <w:r>
        <w:t>210.827.7691</w:t>
      </w:r>
    </w:p>
    <w:p w14:paraId="5EB320F6" w14:textId="77777777" w:rsidR="00B25B3E" w:rsidRDefault="00B25B3E" w:rsidP="00B25B3E">
      <w:pPr>
        <w:pStyle w:val="NormalWeb"/>
        <w:spacing w:before="0" w:beforeAutospacing="0" w:after="0" w:afterAutospacing="0"/>
      </w:pPr>
      <w:r>
        <w:t>CRockwood@me.com</w:t>
      </w:r>
    </w:p>
    <w:p w14:paraId="19045B1B" w14:textId="77777777" w:rsidR="00B25B3E" w:rsidRDefault="00B25B3E" w:rsidP="00B25B3E">
      <w:pPr>
        <w:pStyle w:val="NormalWeb"/>
        <w:spacing w:before="0" w:beforeAutospacing="0" w:after="0" w:afterAutospacing="0"/>
      </w:pPr>
      <w:r>
        <w:tab/>
      </w:r>
      <w:r>
        <w:tab/>
      </w:r>
      <w:r>
        <w:tab/>
      </w:r>
      <w:r>
        <w:tab/>
      </w:r>
      <w:r>
        <w:tab/>
      </w:r>
      <w:r>
        <w:tab/>
      </w:r>
    </w:p>
    <w:p w14:paraId="5727D733" w14:textId="77777777" w:rsidR="00B25B3E" w:rsidRDefault="00B25B3E" w:rsidP="00B25B3E">
      <w:pPr>
        <w:pStyle w:val="NormalWeb"/>
        <w:spacing w:before="0" w:beforeAutospacing="0" w:after="0" w:afterAutospacing="0"/>
      </w:pPr>
    </w:p>
    <w:p w14:paraId="2E77A8CE" w14:textId="77777777" w:rsidR="00B25B3E" w:rsidRDefault="00B25B3E" w:rsidP="00B25B3E">
      <w:pPr>
        <w:pStyle w:val="NormalWeb"/>
        <w:spacing w:before="0" w:beforeAutospacing="0" w:after="0" w:afterAutospacing="0"/>
      </w:pPr>
    </w:p>
    <w:p w14:paraId="2E421B7E" w14:textId="77777777" w:rsidR="003117DE" w:rsidRDefault="003117DE" w:rsidP="003117DE">
      <w:pPr>
        <w:spacing w:line="360" w:lineRule="auto"/>
        <w:rPr>
          <w:rFonts w:ascii="Times New Roman" w:hAnsi="Times New Roman" w:cs="Times New Roman"/>
        </w:rPr>
      </w:pPr>
    </w:p>
    <w:p w14:paraId="39258AEA" w14:textId="77777777" w:rsidR="003117DE" w:rsidRPr="003117DE" w:rsidRDefault="003117DE" w:rsidP="003117DE">
      <w:pPr>
        <w:ind w:left="2160" w:firstLine="720"/>
        <w:rPr>
          <w:rFonts w:ascii="Times New Roman" w:hAnsi="Times New Roman" w:cs="Times New Roman"/>
        </w:rPr>
      </w:pPr>
      <w:r w:rsidRPr="003117DE">
        <w:rPr>
          <w:rFonts w:ascii="Times New Roman" w:hAnsi="Times New Roman" w:cs="Times New Roman"/>
        </w:rPr>
        <w:t>CERTIFICATE OF SERVICE</w:t>
      </w:r>
    </w:p>
    <w:p w14:paraId="704EFA30" w14:textId="136FAF46" w:rsidR="003117DE" w:rsidRDefault="003117DE" w:rsidP="003117DE">
      <w:pPr>
        <w:pStyle w:val="NormalWeb"/>
        <w:spacing w:line="360" w:lineRule="auto"/>
      </w:pPr>
      <w:r w:rsidRPr="003117DE">
        <w:t xml:space="preserve">I certify that a true and correct copy of the foregoing has been filed with the Commission and served on all other parties via the PUC interchange on this </w:t>
      </w:r>
      <w:r w:rsidR="00C94764">
        <w:t>1</w:t>
      </w:r>
      <w:r w:rsidR="00424B73">
        <w:t>5</w:t>
      </w:r>
      <w:r w:rsidR="00C94764">
        <w:t>th</w:t>
      </w:r>
      <w:r w:rsidRPr="003117DE">
        <w:t xml:space="preserve"> day of </w:t>
      </w:r>
      <w:r w:rsidR="00C94764">
        <w:t xml:space="preserve">February </w:t>
      </w:r>
      <w:r w:rsidRPr="003117DE">
        <w:t xml:space="preserve">2021 pursuant to SOAH Order Number 3 issued in this docket.  </w:t>
      </w:r>
    </w:p>
    <w:p w14:paraId="3781ABD8" w14:textId="77777777" w:rsidR="00CB320F" w:rsidRPr="003117DE" w:rsidRDefault="00CB320F" w:rsidP="003117DE">
      <w:pPr>
        <w:pStyle w:val="NormalWeb"/>
        <w:spacing w:line="360" w:lineRule="auto"/>
      </w:pPr>
    </w:p>
    <w:p w14:paraId="20E0F2B5" w14:textId="77777777" w:rsidR="003117DE" w:rsidRPr="003117DE" w:rsidRDefault="003117DE" w:rsidP="003117DE">
      <w:pPr>
        <w:pStyle w:val="NormalWeb"/>
        <w:spacing w:line="360" w:lineRule="auto"/>
      </w:pPr>
    </w:p>
    <w:p w14:paraId="70CBD98D" w14:textId="06930C21" w:rsidR="003117DE" w:rsidRPr="003117DE" w:rsidRDefault="003117DE" w:rsidP="003117DE">
      <w:pPr>
        <w:rPr>
          <w:rFonts w:ascii="Times New Roman" w:hAnsi="Times New Roman" w:cs="Times New Roman"/>
        </w:rPr>
      </w:pP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t>/s/</w:t>
      </w:r>
      <w:r w:rsidRPr="003117DE">
        <w:rPr>
          <w:rFonts w:ascii="Times New Roman" w:hAnsi="Times New Roman" w:cs="Times New Roman"/>
        </w:rPr>
        <w:t>Charles A. Rockwood</w:t>
      </w:r>
    </w:p>
    <w:p w14:paraId="5765E138" w14:textId="77777777" w:rsidR="003117DE" w:rsidRPr="003117DE" w:rsidRDefault="003117DE" w:rsidP="003117DE">
      <w:pPr>
        <w:rPr>
          <w:rFonts w:ascii="Times New Roman" w:hAnsi="Times New Roman" w:cs="Times New Roman"/>
        </w:rPr>
      </w:pPr>
      <w:r w:rsidRPr="003117DE">
        <w:rPr>
          <w:rFonts w:ascii="Times New Roman" w:hAnsi="Times New Roman" w:cs="Times New Roman"/>
        </w:rPr>
        <w:lastRenderedPageBreak/>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t>_________________________________________</w:t>
      </w:r>
    </w:p>
    <w:p w14:paraId="10628063" w14:textId="6A83FE3F" w:rsidR="00727533" w:rsidRDefault="003117DE">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ab/>
      </w:r>
      <w:r w:rsidRPr="003117DE">
        <w:rPr>
          <w:rFonts w:ascii="Times New Roman" w:hAnsi="Times New Roman" w:cs="Times New Roman"/>
        </w:rPr>
        <w:t>Charles A. Rockwood</w:t>
      </w:r>
    </w:p>
    <w:sectPr w:rsidR="007275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C83369"/>
    <w:multiLevelType w:val="hybridMultilevel"/>
    <w:tmpl w:val="16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B3E"/>
    <w:rsid w:val="003117DE"/>
    <w:rsid w:val="00375695"/>
    <w:rsid w:val="00424B73"/>
    <w:rsid w:val="00583834"/>
    <w:rsid w:val="0099013A"/>
    <w:rsid w:val="009D2216"/>
    <w:rsid w:val="00A96265"/>
    <w:rsid w:val="00B25B3E"/>
    <w:rsid w:val="00B26499"/>
    <w:rsid w:val="00C94764"/>
    <w:rsid w:val="00CB3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A3CBA"/>
  <w15:chartTrackingRefBased/>
  <w15:docId w15:val="{B328BA19-CC87-43A3-BC5C-256D86B63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B3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B3E"/>
    <w:pPr>
      <w:ind w:left="720"/>
      <w:contextualSpacing/>
    </w:pPr>
  </w:style>
  <w:style w:type="paragraph" w:styleId="NormalWeb">
    <w:name w:val="Normal (Web)"/>
    <w:basedOn w:val="Normal"/>
    <w:uiPriority w:val="99"/>
    <w:unhideWhenUsed/>
    <w:rsid w:val="00B25B3E"/>
    <w:pPr>
      <w:spacing w:before="100" w:beforeAutospacing="1" w:after="100" w:afterAutospacing="1"/>
    </w:pPr>
    <w:rPr>
      <w:rFonts w:ascii="Times New Roman" w:eastAsia="Times New Roman" w:hAnsi="Times New Roman" w:cs="Times New Roman"/>
    </w:rPr>
  </w:style>
  <w:style w:type="character" w:customStyle="1" w:styleId="CourtNameChar">
    <w:name w:val="Court Name Char"/>
    <w:basedOn w:val="DefaultParagraphFont"/>
    <w:link w:val="CourtName"/>
    <w:uiPriority w:val="1"/>
    <w:locked/>
    <w:rsid w:val="00375695"/>
    <w:rPr>
      <w:rFonts w:ascii="Times New Roman" w:eastAsiaTheme="minorEastAsia" w:hAnsi="Times New Roman" w:cs="Times New Roman"/>
      <w:caps/>
      <w:sz w:val="20"/>
      <w:szCs w:val="20"/>
      <w:lang w:eastAsia="ja-JP"/>
    </w:rPr>
  </w:style>
  <w:style w:type="paragraph" w:customStyle="1" w:styleId="CourtName">
    <w:name w:val="Court Name"/>
    <w:basedOn w:val="Normal"/>
    <w:link w:val="CourtNameChar"/>
    <w:uiPriority w:val="1"/>
    <w:qFormat/>
    <w:rsid w:val="00375695"/>
    <w:pPr>
      <w:spacing w:before="240" w:line="480" w:lineRule="auto"/>
      <w:contextualSpacing/>
      <w:jc w:val="center"/>
    </w:pPr>
    <w:rPr>
      <w:rFonts w:ascii="Times New Roman" w:eastAsiaTheme="minorEastAsia" w:hAnsi="Times New Roman" w:cs="Times New Roman"/>
      <w:caps/>
      <w:sz w:val="20"/>
      <w:szCs w:val="20"/>
      <w:lang w:eastAsia="ja-JP"/>
    </w:rPr>
  </w:style>
  <w:style w:type="character" w:customStyle="1" w:styleId="CaseNoChar">
    <w:name w:val="Case No. Char"/>
    <w:basedOn w:val="DefaultParagraphFont"/>
    <w:link w:val="CaseNo"/>
    <w:uiPriority w:val="1"/>
    <w:locked/>
    <w:rsid w:val="00375695"/>
    <w:rPr>
      <w:rFonts w:ascii="Times New Roman" w:eastAsiaTheme="minorEastAsia" w:hAnsi="Times New Roman" w:cs="Times New Roman"/>
      <w:sz w:val="20"/>
      <w:szCs w:val="20"/>
      <w:lang w:eastAsia="ja-JP"/>
    </w:rPr>
  </w:style>
  <w:style w:type="paragraph" w:customStyle="1" w:styleId="CaseNo">
    <w:name w:val="Case No."/>
    <w:basedOn w:val="Normal"/>
    <w:link w:val="CaseNoChar"/>
    <w:uiPriority w:val="1"/>
    <w:qFormat/>
    <w:rsid w:val="00375695"/>
    <w:pPr>
      <w:spacing w:after="640"/>
    </w:pPr>
    <w:rPr>
      <w:rFonts w:ascii="Times New Roman" w:eastAsiaTheme="minorEastAsia" w:hAnsi="Times New Roman" w:cs="Times New Roman"/>
      <w:sz w:val="20"/>
      <w:szCs w:val="20"/>
      <w:lang w:eastAsia="ja-JP"/>
    </w:rPr>
  </w:style>
  <w:style w:type="paragraph" w:customStyle="1" w:styleId="Default">
    <w:name w:val="Default"/>
    <w:rsid w:val="0037569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4438478">
      <w:bodyDiv w:val="1"/>
      <w:marLeft w:val="0"/>
      <w:marRight w:val="0"/>
      <w:marTop w:val="0"/>
      <w:marBottom w:val="0"/>
      <w:divBdr>
        <w:top w:val="none" w:sz="0" w:space="0" w:color="auto"/>
        <w:left w:val="none" w:sz="0" w:space="0" w:color="auto"/>
        <w:bottom w:val="none" w:sz="0" w:space="0" w:color="auto"/>
        <w:right w:val="none" w:sz="0" w:space="0" w:color="auto"/>
      </w:divBdr>
    </w:div>
    <w:div w:id="155195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1095</Words>
  <Characters>6245</Characters>
  <Application>Microsoft Office Word</Application>
  <DocSecurity>0</DocSecurity>
  <Lines>52</Lines>
  <Paragraphs>14</Paragraphs>
  <ScaleCrop>false</ScaleCrop>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V. Rockwood</dc:creator>
  <cp:keywords/>
  <dc:description/>
  <cp:lastModifiedBy>Stephen V. Rockwood</cp:lastModifiedBy>
  <cp:revision>9</cp:revision>
  <dcterms:created xsi:type="dcterms:W3CDTF">2021-02-14T22:07:00Z</dcterms:created>
  <dcterms:modified xsi:type="dcterms:W3CDTF">2021-02-15T22:42:00Z</dcterms:modified>
</cp:coreProperties>
</file>